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8C8" w:rsidRPr="001425B6" w:rsidRDefault="00583CDA" w:rsidP="004E5E0E">
      <w:pPr>
        <w:pStyle w:val="BodyText"/>
        <w:jc w:val="left"/>
        <w:rPr>
          <w:rFonts w:ascii="Gill Sans MT" w:hAnsi="Gill Sans MT"/>
          <w:b/>
          <w:bCs/>
          <w:smallCaps/>
          <w:sz w:val="48"/>
          <w:szCs w:val="48"/>
        </w:rPr>
      </w:pPr>
      <w:r w:rsidRPr="001425B6">
        <w:rPr>
          <w:rFonts w:ascii="Gill Sans MT" w:hAnsi="Gill Sans MT"/>
          <w:sz w:val="48"/>
          <w:szCs w:val="48"/>
          <w:lang w:val="en-CA"/>
        </w:rPr>
        <w:fldChar w:fldCharType="begin"/>
      </w:r>
      <w:r w:rsidR="004038C8" w:rsidRPr="001425B6">
        <w:rPr>
          <w:rFonts w:ascii="Gill Sans MT" w:hAnsi="Gill Sans MT"/>
          <w:sz w:val="48"/>
          <w:szCs w:val="48"/>
          <w:lang w:val="en-CA"/>
        </w:rPr>
        <w:instrText xml:space="preserve"> SEQ CHAPTER \h \r 1</w:instrText>
      </w:r>
      <w:r w:rsidRPr="001425B6">
        <w:rPr>
          <w:rFonts w:ascii="Gill Sans MT" w:hAnsi="Gill Sans MT"/>
          <w:sz w:val="48"/>
          <w:szCs w:val="48"/>
          <w:lang w:val="en-CA"/>
        </w:rPr>
        <w:fldChar w:fldCharType="end"/>
      </w:r>
      <w:r w:rsidRPr="001425B6">
        <w:rPr>
          <w:rFonts w:ascii="Gill Sans MT" w:hAnsi="Gill Sans MT"/>
          <w:sz w:val="48"/>
          <w:szCs w:val="48"/>
          <w:lang w:val="en-CA"/>
        </w:rPr>
        <w:fldChar w:fldCharType="begin"/>
      </w:r>
      <w:r w:rsidR="004038C8" w:rsidRPr="001425B6">
        <w:rPr>
          <w:rFonts w:ascii="Gill Sans MT" w:hAnsi="Gill Sans MT"/>
          <w:sz w:val="48"/>
          <w:szCs w:val="48"/>
          <w:lang w:val="en-CA"/>
        </w:rPr>
        <w:instrText xml:space="preserve"> SEQ CHAPTER \h \r 1</w:instrText>
      </w:r>
      <w:r w:rsidRPr="001425B6">
        <w:rPr>
          <w:rFonts w:ascii="Gill Sans MT" w:hAnsi="Gill Sans MT"/>
          <w:sz w:val="48"/>
          <w:szCs w:val="48"/>
          <w:lang w:val="en-CA"/>
        </w:rPr>
        <w:fldChar w:fldCharType="end"/>
      </w:r>
      <w:r w:rsidR="004E5E0E">
        <w:rPr>
          <w:rFonts w:ascii="Gill Sans MT" w:hAnsi="Gill Sans MT"/>
          <w:b/>
          <w:bCs/>
          <w:sz w:val="48"/>
          <w:szCs w:val="48"/>
        </w:rPr>
        <w:t>CHANGE</w:t>
      </w:r>
      <w:r w:rsidR="004E5E0E" w:rsidRPr="004E5E0E">
        <w:rPr>
          <w:rFonts w:ascii="Gill Sans MT" w:hAnsi="Gill Sans MT"/>
          <w:b/>
          <w:bCs/>
          <w:sz w:val="32"/>
          <w:szCs w:val="48"/>
        </w:rPr>
        <w:t>… a</w:t>
      </w:r>
      <w:r w:rsidR="004038C8" w:rsidRPr="004E5E0E">
        <w:rPr>
          <w:rFonts w:ascii="Gill Sans MT" w:hAnsi="Gill Sans MT"/>
          <w:b/>
          <w:bCs/>
          <w:sz w:val="32"/>
          <w:szCs w:val="48"/>
        </w:rPr>
        <w:t xml:space="preserve"> Human Process that’s </w:t>
      </w:r>
      <w:r w:rsidRPr="00583CDA">
        <w:rPr>
          <w:rFonts w:ascii="Gill Sans MT" w:hAnsi="Gill Sans MT"/>
          <w:noProof/>
          <w:sz w:val="12"/>
        </w:rPr>
        <w:pict>
          <v:line id="_x0000_s2053" style="position:absolute;z-index:1;mso-position-horizontal-relative:text;mso-position-vertical-relative:text" from="0,24.75pt" to="486pt,24.75pt" strokeweight="1.5pt"/>
        </w:pict>
      </w:r>
      <w:r w:rsidR="004038C8" w:rsidRPr="004E5E0E">
        <w:rPr>
          <w:rFonts w:ascii="Gill Sans MT" w:hAnsi="Gill Sans MT"/>
          <w:b/>
          <w:bCs/>
          <w:sz w:val="32"/>
          <w:szCs w:val="48"/>
        </w:rPr>
        <w:t>Normal and Healthy</w:t>
      </w:r>
    </w:p>
    <w:p w:rsidR="001425B6" w:rsidRPr="001425B6" w:rsidRDefault="001425B6">
      <w:pPr>
        <w:pStyle w:val="BodyText"/>
        <w:rPr>
          <w:rFonts w:ascii="Gill Sans MT" w:hAnsi="Gill Sans MT"/>
          <w:sz w:val="20"/>
        </w:rPr>
      </w:pPr>
    </w:p>
    <w:p w:rsidR="001425B6" w:rsidRPr="001425B6" w:rsidRDefault="001425B6">
      <w:pPr>
        <w:jc w:val="both"/>
        <w:rPr>
          <w:rFonts w:ascii="Gill Sans MT" w:hAnsi="Gill Sans MT"/>
          <w:lang w:val="en-CA"/>
        </w:rPr>
      </w:pPr>
    </w:p>
    <w:p w:rsidR="001425B6" w:rsidRPr="001425B6" w:rsidRDefault="001425B6">
      <w:pPr>
        <w:jc w:val="both"/>
        <w:rPr>
          <w:rFonts w:ascii="Gill Sans MT" w:hAnsi="Gill Sans MT"/>
          <w:lang w:val="en-CA"/>
        </w:rPr>
        <w:sectPr w:rsidR="001425B6" w:rsidRPr="001425B6" w:rsidSect="001425B6">
          <w:headerReference w:type="default" r:id="rId7"/>
          <w:footerReference w:type="default" r:id="rId8"/>
          <w:type w:val="continuous"/>
          <w:pgSz w:w="12240" w:h="15840"/>
          <w:pgMar w:top="720" w:right="1440" w:bottom="360" w:left="1440" w:header="720" w:footer="360" w:gutter="0"/>
          <w:cols w:space="720"/>
          <w:docGrid w:linePitch="360"/>
        </w:sectPr>
      </w:pPr>
    </w:p>
    <w:p w:rsidR="004038C8" w:rsidRPr="001425B6" w:rsidRDefault="00583CDA">
      <w:pPr>
        <w:jc w:val="both"/>
        <w:rPr>
          <w:rFonts w:ascii="Gill Sans MT" w:hAnsi="Gill Sans MT"/>
          <w:sz w:val="23"/>
          <w:szCs w:val="23"/>
        </w:rPr>
      </w:pPr>
      <w:r w:rsidRPr="001425B6">
        <w:rPr>
          <w:rFonts w:ascii="Gill Sans MT" w:hAnsi="Gill Sans MT"/>
          <w:sz w:val="23"/>
          <w:szCs w:val="23"/>
          <w:lang w:val="en-CA"/>
        </w:rPr>
        <w:lastRenderedPageBreak/>
        <w:fldChar w:fldCharType="begin"/>
      </w:r>
      <w:r w:rsidR="004038C8" w:rsidRPr="001425B6">
        <w:rPr>
          <w:rFonts w:ascii="Gill Sans MT" w:hAnsi="Gill Sans MT"/>
          <w:sz w:val="23"/>
          <w:szCs w:val="23"/>
          <w:lang w:val="en-CA"/>
        </w:rPr>
        <w:instrText xml:space="preserve"> SEQ CHAPTER \h \r 1</w:instrText>
      </w:r>
      <w:r w:rsidRPr="001425B6">
        <w:rPr>
          <w:rFonts w:ascii="Gill Sans MT" w:hAnsi="Gill Sans MT"/>
          <w:sz w:val="23"/>
          <w:szCs w:val="23"/>
          <w:lang w:val="en-CA"/>
        </w:rPr>
        <w:fldChar w:fldCharType="end"/>
      </w:r>
      <w:r w:rsidR="004038C8" w:rsidRPr="001425B6">
        <w:rPr>
          <w:rFonts w:ascii="Gill Sans MT" w:hAnsi="Gill Sans MT"/>
          <w:sz w:val="23"/>
          <w:szCs w:val="23"/>
        </w:rPr>
        <w:t>Changing organizations requires new ways of thinking – changes in paradigms, systems and procedures.</w:t>
      </w:r>
    </w:p>
    <w:p w:rsidR="004038C8" w:rsidRPr="001425B6" w:rsidRDefault="004038C8">
      <w:pPr>
        <w:jc w:val="both"/>
        <w:rPr>
          <w:rFonts w:ascii="Gill Sans MT" w:hAnsi="Gill Sans MT"/>
          <w:sz w:val="23"/>
          <w:szCs w:val="23"/>
        </w:rPr>
      </w:pPr>
    </w:p>
    <w:p w:rsidR="004038C8" w:rsidRPr="001425B6" w:rsidRDefault="00583CDA">
      <w:pPr>
        <w:jc w:val="both"/>
        <w:rPr>
          <w:rFonts w:ascii="Gill Sans MT" w:hAnsi="Gill Sans MT"/>
          <w:sz w:val="23"/>
          <w:szCs w:val="23"/>
        </w:rPr>
      </w:pPr>
      <w:r>
        <w:rPr>
          <w:rFonts w:ascii="Gill Sans MT" w:hAnsi="Gill Sans MT"/>
          <w:noProof/>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245.25pt;margin-top:6.65pt;width:236.35pt;height:169.7pt;z-index:2">
            <v:imagedata r:id="rId9" o:title="change"/>
            <w10:wrap type="square"/>
          </v:shape>
        </w:pict>
      </w:r>
      <w:r w:rsidR="004038C8" w:rsidRPr="001425B6">
        <w:rPr>
          <w:rFonts w:ascii="Gill Sans MT" w:hAnsi="Gill Sans MT"/>
          <w:sz w:val="23"/>
          <w:szCs w:val="23"/>
        </w:rPr>
        <w:t xml:space="preserve">Change brings about decisions and decisions bring consequences.  These consequences often cause a sense of loss.  Organizations and individuals often focus more on protecting than achieving.  Thus, the fear of loss is greater than the desire for gain. </w:t>
      </w:r>
    </w:p>
    <w:p w:rsidR="004038C8" w:rsidRPr="001425B6" w:rsidRDefault="004038C8">
      <w:pPr>
        <w:jc w:val="both"/>
        <w:rPr>
          <w:rFonts w:ascii="Gill Sans MT" w:hAnsi="Gill Sans MT"/>
          <w:sz w:val="23"/>
          <w:szCs w:val="23"/>
        </w:rPr>
      </w:pPr>
    </w:p>
    <w:p w:rsidR="004038C8" w:rsidRPr="001425B6" w:rsidRDefault="004038C8">
      <w:pPr>
        <w:pStyle w:val="BodyText"/>
        <w:rPr>
          <w:rFonts w:ascii="Gill Sans MT" w:hAnsi="Gill Sans MT"/>
          <w:sz w:val="23"/>
          <w:szCs w:val="23"/>
        </w:rPr>
      </w:pPr>
      <w:r w:rsidRPr="001425B6">
        <w:rPr>
          <w:rFonts w:ascii="Gill Sans MT" w:hAnsi="Gill Sans MT"/>
          <w:sz w:val="23"/>
          <w:szCs w:val="23"/>
        </w:rPr>
        <w:t>The trust level within the organization also impacts an individual’s willingness and ability to accept and work through the change process.  “I know they wouldn’t do anything that would be harmful to the organization and its members.  I’ve worked with them for years and have learned to respect and trust their leadership.”  This level of trust, earned over time, through honest, intimate and open dealings, is difficult to establish.  Especially when one recognizes how the old paradigms of maximum profitability through technology at the expense of human growth impacted employees.  Organizations have used people and allowed technology to drive their decision, under-valuing the employees’ learning capabilities and intelligence.</w:t>
      </w:r>
    </w:p>
    <w:p w:rsidR="004038C8" w:rsidRPr="001425B6" w:rsidRDefault="004038C8">
      <w:pPr>
        <w:jc w:val="both"/>
        <w:rPr>
          <w:rFonts w:ascii="Gill Sans MT" w:hAnsi="Gill Sans MT"/>
          <w:sz w:val="23"/>
          <w:szCs w:val="23"/>
        </w:rPr>
      </w:pPr>
    </w:p>
    <w:p w:rsidR="004038C8" w:rsidRPr="001425B6" w:rsidRDefault="004038C8">
      <w:pPr>
        <w:pStyle w:val="BodyText"/>
        <w:rPr>
          <w:rFonts w:ascii="Gill Sans MT" w:hAnsi="Gill Sans MT"/>
          <w:sz w:val="23"/>
          <w:szCs w:val="23"/>
        </w:rPr>
      </w:pPr>
      <w:r w:rsidRPr="001425B6">
        <w:rPr>
          <w:rFonts w:ascii="Gill Sans MT" w:hAnsi="Gill Sans MT"/>
          <w:sz w:val="23"/>
          <w:szCs w:val="23"/>
        </w:rPr>
        <w:t>One’s reactions to change are dependent on one’s acceptance of the change.  This can be significantly impacted by the degree of involvement in creating it.  If individuals don't genuinely feel part of the change process, denial and even anger can appear.  Kubler Ross’ (1969) change cycle applies, not only to individuals, but to groups and organizations (Bridges, 1988; Grayson and O'Dell, 1988).</w:t>
      </w:r>
    </w:p>
    <w:p w:rsidR="004E5E0E" w:rsidRDefault="00583CDA">
      <w:pPr>
        <w:rPr>
          <w:rFonts w:ascii="Gill Sans MT" w:hAnsi="Gill Sans MT"/>
          <w:sz w:val="23"/>
          <w:szCs w:val="23"/>
        </w:rPr>
      </w:pPr>
      <w:r w:rsidRPr="001425B6">
        <w:rPr>
          <w:rFonts w:ascii="Gill Sans MT" w:hAnsi="Gill Sans MT"/>
          <w:sz w:val="23"/>
          <w:szCs w:val="23"/>
          <w:lang w:val="en-CA"/>
        </w:rPr>
        <w:fldChar w:fldCharType="begin"/>
      </w:r>
      <w:r w:rsidR="004038C8" w:rsidRPr="001425B6">
        <w:rPr>
          <w:rFonts w:ascii="Gill Sans MT" w:hAnsi="Gill Sans MT"/>
          <w:sz w:val="23"/>
          <w:szCs w:val="23"/>
          <w:lang w:val="en-CA"/>
        </w:rPr>
        <w:instrText xml:space="preserve"> SEQ CHAPTER \h \r 1</w:instrText>
      </w:r>
      <w:r w:rsidRPr="001425B6">
        <w:rPr>
          <w:rFonts w:ascii="Gill Sans MT" w:hAnsi="Gill Sans MT"/>
          <w:sz w:val="23"/>
          <w:szCs w:val="23"/>
          <w:lang w:val="en-CA"/>
        </w:rPr>
        <w:fldChar w:fldCharType="end"/>
      </w:r>
      <w:r w:rsidR="004038C8" w:rsidRPr="001425B6">
        <w:rPr>
          <w:rFonts w:ascii="Gill Sans MT" w:hAnsi="Gill Sans MT"/>
          <w:sz w:val="23"/>
          <w:szCs w:val="23"/>
        </w:rPr>
        <w:t xml:space="preserve">These stages are normal and healthy to be expected and grown through. </w:t>
      </w:r>
    </w:p>
    <w:p w:rsidR="004E5E0E" w:rsidRDefault="004E5E0E">
      <w:pPr>
        <w:rPr>
          <w:rFonts w:ascii="Gill Sans MT" w:hAnsi="Gill Sans MT"/>
          <w:sz w:val="23"/>
          <w:szCs w:val="23"/>
        </w:rPr>
      </w:pPr>
    </w:p>
    <w:p w:rsidR="004038C8" w:rsidRPr="001425B6" w:rsidRDefault="004038C8">
      <w:pPr>
        <w:rPr>
          <w:rFonts w:ascii="Gill Sans MT" w:hAnsi="Gill Sans MT"/>
          <w:sz w:val="23"/>
          <w:szCs w:val="23"/>
        </w:rPr>
      </w:pPr>
      <w:r w:rsidRPr="001425B6">
        <w:rPr>
          <w:rFonts w:ascii="Gill Sans MT" w:hAnsi="Gill Sans MT"/>
          <w:sz w:val="23"/>
          <w:szCs w:val="23"/>
        </w:rPr>
        <w:t>They are described as:</w:t>
      </w:r>
    </w:p>
    <w:p w:rsidR="001425B6" w:rsidRPr="001425B6" w:rsidRDefault="001425B6">
      <w:pPr>
        <w:rPr>
          <w:rFonts w:ascii="Gill Sans MT" w:hAnsi="Gill Sans MT"/>
          <w:sz w:val="23"/>
          <w:szCs w:val="23"/>
        </w:rPr>
      </w:pPr>
    </w:p>
    <w:p w:rsidR="004038C8" w:rsidRPr="001425B6" w:rsidRDefault="004038C8">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0" w:hanging="5400"/>
        <w:jc w:val="both"/>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Denial and Disbelief</w:t>
      </w:r>
    </w:p>
    <w:p w:rsidR="004038C8" w:rsidRPr="001425B6" w:rsidRDefault="004038C8">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0" w:hanging="5400"/>
        <w:jc w:val="both"/>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Anger and Blaming</w:t>
      </w:r>
    </w:p>
    <w:p w:rsidR="004038C8" w:rsidRPr="001425B6" w:rsidRDefault="004038C8">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0" w:hanging="5400"/>
        <w:jc w:val="both"/>
        <w:rPr>
          <w:rFonts w:ascii="Gill Sans MT" w:hAnsi="Gill Sans MT"/>
          <w:sz w:val="23"/>
          <w:szCs w:val="23"/>
        </w:rPr>
      </w:pPr>
      <w:r w:rsidRPr="001425B6">
        <w:rPr>
          <w:rFonts w:ascii="Gill Sans MT" w:hAnsi="Gill Sans MT"/>
          <w:sz w:val="23"/>
          <w:szCs w:val="23"/>
        </w:rPr>
        <w:lastRenderedPageBreak/>
        <w:t>•</w:t>
      </w:r>
      <w:r w:rsidRPr="001425B6">
        <w:rPr>
          <w:rFonts w:ascii="Gill Sans MT" w:hAnsi="Gill Sans MT"/>
          <w:sz w:val="23"/>
          <w:szCs w:val="23"/>
        </w:rPr>
        <w:tab/>
        <w:t>Bargaining, Testing and Buying Time</w:t>
      </w:r>
    </w:p>
    <w:p w:rsidR="004038C8" w:rsidRPr="001425B6" w:rsidRDefault="004038C8">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0" w:hanging="5400"/>
        <w:jc w:val="both"/>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Retreat and Depression</w:t>
      </w:r>
    </w:p>
    <w:p w:rsidR="004038C8" w:rsidRPr="001425B6" w:rsidRDefault="004038C8">
      <w:pPr>
        <w:pStyle w:val="BodyText"/>
        <w:tabs>
          <w:tab w:val="left" w:pos="360"/>
        </w:tabs>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Adjustment, Acceptance and Renewal</w:t>
      </w:r>
    </w:p>
    <w:p w:rsidR="004E5E0E" w:rsidRDefault="004E5E0E">
      <w:pPr>
        <w:pStyle w:val="BodyText"/>
        <w:tabs>
          <w:tab w:val="left" w:pos="360"/>
        </w:tabs>
        <w:rPr>
          <w:rFonts w:ascii="Gill Sans MT" w:hAnsi="Gill Sans MT"/>
          <w:sz w:val="23"/>
          <w:szCs w:val="23"/>
          <w:lang w:val="en-CA"/>
        </w:rPr>
      </w:pPr>
    </w:p>
    <w:p w:rsidR="004E5E0E" w:rsidRDefault="004E5E0E">
      <w:pPr>
        <w:pStyle w:val="BodyText"/>
        <w:tabs>
          <w:tab w:val="left" w:pos="360"/>
        </w:tabs>
        <w:rPr>
          <w:rFonts w:ascii="Gill Sans MT" w:hAnsi="Gill Sans MT"/>
          <w:sz w:val="23"/>
          <w:szCs w:val="23"/>
          <w:lang w:val="en-CA"/>
        </w:rPr>
      </w:pPr>
    </w:p>
    <w:p w:rsidR="004038C8" w:rsidRPr="001425B6" w:rsidRDefault="00583CDA">
      <w:pPr>
        <w:pStyle w:val="BodyText"/>
        <w:tabs>
          <w:tab w:val="left" w:pos="360"/>
        </w:tabs>
        <w:rPr>
          <w:rFonts w:ascii="Gill Sans MT" w:hAnsi="Gill Sans MT"/>
          <w:sz w:val="23"/>
          <w:szCs w:val="23"/>
        </w:rPr>
      </w:pPr>
      <w:r w:rsidRPr="001425B6">
        <w:rPr>
          <w:rFonts w:ascii="Gill Sans MT" w:hAnsi="Gill Sans MT"/>
          <w:sz w:val="23"/>
          <w:szCs w:val="23"/>
          <w:lang w:val="en-CA"/>
        </w:rPr>
        <w:fldChar w:fldCharType="begin"/>
      </w:r>
      <w:r w:rsidR="004038C8" w:rsidRPr="001425B6">
        <w:rPr>
          <w:rFonts w:ascii="Gill Sans MT" w:hAnsi="Gill Sans MT"/>
          <w:sz w:val="23"/>
          <w:szCs w:val="23"/>
          <w:lang w:val="en-CA"/>
        </w:rPr>
        <w:instrText xml:space="preserve"> SEQ CHAPTER \h \r 1</w:instrText>
      </w:r>
      <w:r w:rsidRPr="001425B6">
        <w:rPr>
          <w:rFonts w:ascii="Gill Sans MT" w:hAnsi="Gill Sans MT"/>
          <w:sz w:val="23"/>
          <w:szCs w:val="23"/>
          <w:lang w:val="en-CA"/>
        </w:rPr>
        <w:fldChar w:fldCharType="end"/>
      </w:r>
      <w:r w:rsidR="004038C8" w:rsidRPr="001425B6">
        <w:rPr>
          <w:rFonts w:ascii="Gill Sans MT" w:hAnsi="Gill Sans MT"/>
          <w:b/>
          <w:bCs/>
          <w:sz w:val="23"/>
          <w:szCs w:val="23"/>
          <w:u w:val="single"/>
        </w:rPr>
        <w:t>Denial</w:t>
      </w:r>
      <w:r w:rsidR="004038C8" w:rsidRPr="001425B6">
        <w:rPr>
          <w:rFonts w:ascii="Gill Sans MT" w:hAnsi="Gill Sans MT"/>
          <w:sz w:val="23"/>
          <w:szCs w:val="23"/>
        </w:rPr>
        <w:t xml:space="preserve"> – denial is a means of protecting oneself from issues that violate an individual’s view of reality.  Characteristic responses illustrating denial include:</w:t>
      </w:r>
    </w:p>
    <w:p w:rsidR="004038C8" w:rsidRPr="001425B6" w:rsidRDefault="004038C8">
      <w:pPr>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r>
      <w:r w:rsidR="00583CDA" w:rsidRPr="001425B6">
        <w:rPr>
          <w:rFonts w:ascii="Gill Sans MT" w:hAnsi="Gill Sans MT"/>
          <w:sz w:val="23"/>
          <w:szCs w:val="23"/>
          <w:lang w:val="en-CA"/>
        </w:rPr>
        <w:fldChar w:fldCharType="begin"/>
      </w:r>
      <w:r w:rsidRPr="001425B6">
        <w:rPr>
          <w:rFonts w:ascii="Gill Sans MT" w:hAnsi="Gill Sans MT"/>
          <w:sz w:val="23"/>
          <w:szCs w:val="23"/>
          <w:lang w:val="en-CA"/>
        </w:rPr>
        <w:instrText xml:space="preserve"> SEQ CHAPTER \h \r 1</w:instrText>
      </w:r>
      <w:r w:rsidR="00583CDA" w:rsidRPr="001425B6">
        <w:rPr>
          <w:rFonts w:ascii="Gill Sans MT" w:hAnsi="Gill Sans MT"/>
          <w:sz w:val="23"/>
          <w:szCs w:val="23"/>
          <w:lang w:val="en-CA"/>
        </w:rPr>
        <w:fldChar w:fldCharType="end"/>
      </w:r>
      <w:r w:rsidRPr="001425B6">
        <w:rPr>
          <w:rFonts w:ascii="Gill Sans MT" w:hAnsi="Gill Sans MT"/>
          <w:sz w:val="23"/>
          <w:szCs w:val="23"/>
        </w:rPr>
        <w:t>It can’t be.  Why, that’s impossible;</w:t>
      </w: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Change isn’t really required.  We don’t do things that way;</w:t>
      </w: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r>
      <w:r w:rsidR="00583CDA" w:rsidRPr="001425B6">
        <w:rPr>
          <w:rFonts w:ascii="Gill Sans MT" w:hAnsi="Gill Sans MT"/>
          <w:sz w:val="23"/>
          <w:szCs w:val="23"/>
          <w:lang w:val="en-CA"/>
        </w:rPr>
        <w:fldChar w:fldCharType="begin"/>
      </w:r>
      <w:r w:rsidRPr="001425B6">
        <w:rPr>
          <w:rFonts w:ascii="Gill Sans MT" w:hAnsi="Gill Sans MT"/>
          <w:sz w:val="23"/>
          <w:szCs w:val="23"/>
          <w:lang w:val="en-CA"/>
        </w:rPr>
        <w:instrText xml:space="preserve"> SEQ CHAPTER \h \r 1</w:instrText>
      </w:r>
      <w:r w:rsidR="00583CDA" w:rsidRPr="001425B6">
        <w:rPr>
          <w:rFonts w:ascii="Gill Sans MT" w:hAnsi="Gill Sans MT"/>
          <w:sz w:val="23"/>
          <w:szCs w:val="23"/>
          <w:lang w:val="en-CA"/>
        </w:rPr>
        <w:fldChar w:fldCharType="end"/>
      </w:r>
      <w:r w:rsidRPr="001425B6">
        <w:rPr>
          <w:rFonts w:ascii="Gill Sans MT" w:hAnsi="Gill Sans MT"/>
          <w:sz w:val="23"/>
          <w:szCs w:val="23"/>
        </w:rPr>
        <w:t>It won’t really happen.  It’s too radical a change;</w:t>
      </w: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r>
      <w:r w:rsidR="00583CDA" w:rsidRPr="001425B6">
        <w:rPr>
          <w:rFonts w:ascii="Gill Sans MT" w:hAnsi="Gill Sans MT"/>
          <w:sz w:val="23"/>
          <w:szCs w:val="23"/>
          <w:lang w:val="en-CA"/>
        </w:rPr>
        <w:fldChar w:fldCharType="begin"/>
      </w:r>
      <w:r w:rsidRPr="001425B6">
        <w:rPr>
          <w:rFonts w:ascii="Gill Sans MT" w:hAnsi="Gill Sans MT"/>
          <w:sz w:val="23"/>
          <w:szCs w:val="23"/>
          <w:lang w:val="en-CA"/>
        </w:rPr>
        <w:instrText xml:space="preserve"> SEQ CHAPTER \h \r 1</w:instrText>
      </w:r>
      <w:r w:rsidR="00583CDA" w:rsidRPr="001425B6">
        <w:rPr>
          <w:rFonts w:ascii="Gill Sans MT" w:hAnsi="Gill Sans MT"/>
          <w:sz w:val="23"/>
          <w:szCs w:val="23"/>
          <w:lang w:val="en-CA"/>
        </w:rPr>
        <w:fldChar w:fldCharType="end"/>
      </w:r>
      <w:r w:rsidRPr="001425B6">
        <w:rPr>
          <w:rFonts w:ascii="Gill Sans MT" w:hAnsi="Gill Sans MT"/>
          <w:sz w:val="23"/>
          <w:szCs w:val="23"/>
        </w:rPr>
        <w:t>Here comes another program, fad or gimmick</w:t>
      </w: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r>
      <w:r w:rsidR="00583CDA" w:rsidRPr="001425B6">
        <w:rPr>
          <w:rFonts w:ascii="Gill Sans MT" w:hAnsi="Gill Sans MT"/>
          <w:sz w:val="23"/>
          <w:szCs w:val="23"/>
          <w:lang w:val="en-CA"/>
        </w:rPr>
        <w:fldChar w:fldCharType="begin"/>
      </w:r>
      <w:r w:rsidRPr="001425B6">
        <w:rPr>
          <w:rFonts w:ascii="Gill Sans MT" w:hAnsi="Gill Sans MT"/>
          <w:sz w:val="23"/>
          <w:szCs w:val="23"/>
          <w:lang w:val="en-CA"/>
        </w:rPr>
        <w:instrText xml:space="preserve"> SEQ CHAPTER \h \r 1</w:instrText>
      </w:r>
      <w:r w:rsidR="00583CDA" w:rsidRPr="001425B6">
        <w:rPr>
          <w:rFonts w:ascii="Gill Sans MT" w:hAnsi="Gill Sans MT"/>
          <w:sz w:val="23"/>
          <w:szCs w:val="23"/>
          <w:lang w:val="en-CA"/>
        </w:rPr>
        <w:fldChar w:fldCharType="end"/>
      </w:r>
      <w:r w:rsidRPr="001425B6">
        <w:rPr>
          <w:rFonts w:ascii="Gill Sans MT" w:hAnsi="Gill Sans MT"/>
          <w:sz w:val="23"/>
          <w:szCs w:val="23"/>
        </w:rPr>
        <w:t>Just wait and see, it’ll blow over;</w:t>
      </w: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r>
      <w:r w:rsidR="00583CDA" w:rsidRPr="001425B6">
        <w:rPr>
          <w:rFonts w:ascii="Gill Sans MT" w:hAnsi="Gill Sans MT"/>
          <w:sz w:val="23"/>
          <w:szCs w:val="23"/>
          <w:lang w:val="en-CA"/>
        </w:rPr>
        <w:fldChar w:fldCharType="begin"/>
      </w:r>
      <w:r w:rsidRPr="001425B6">
        <w:rPr>
          <w:rFonts w:ascii="Gill Sans MT" w:hAnsi="Gill Sans MT"/>
          <w:sz w:val="23"/>
          <w:szCs w:val="23"/>
          <w:lang w:val="en-CA"/>
        </w:rPr>
        <w:instrText xml:space="preserve"> SEQ CHAPTER \h \r 1</w:instrText>
      </w:r>
      <w:r w:rsidR="00583CDA" w:rsidRPr="001425B6">
        <w:rPr>
          <w:rFonts w:ascii="Gill Sans MT" w:hAnsi="Gill Sans MT"/>
          <w:sz w:val="23"/>
          <w:szCs w:val="23"/>
          <w:lang w:val="en-CA"/>
        </w:rPr>
        <w:fldChar w:fldCharType="end"/>
      </w:r>
      <w:r w:rsidRPr="001425B6">
        <w:rPr>
          <w:rFonts w:ascii="Gill Sans MT" w:hAnsi="Gill Sans MT"/>
          <w:sz w:val="23"/>
          <w:szCs w:val="23"/>
        </w:rPr>
        <w:t>We have the best.  Didn’t we teach them?;</w:t>
      </w: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r>
      <w:r w:rsidR="00583CDA" w:rsidRPr="001425B6">
        <w:rPr>
          <w:rFonts w:ascii="Gill Sans MT" w:hAnsi="Gill Sans MT"/>
          <w:sz w:val="23"/>
          <w:szCs w:val="23"/>
          <w:lang w:val="en-CA"/>
        </w:rPr>
        <w:fldChar w:fldCharType="begin"/>
      </w:r>
      <w:r w:rsidRPr="001425B6">
        <w:rPr>
          <w:rFonts w:ascii="Gill Sans MT" w:hAnsi="Gill Sans MT"/>
          <w:sz w:val="23"/>
          <w:szCs w:val="23"/>
          <w:lang w:val="en-CA"/>
        </w:rPr>
        <w:instrText xml:space="preserve"> SEQ CHAPTER \h \r 1</w:instrText>
      </w:r>
      <w:r w:rsidR="00583CDA" w:rsidRPr="001425B6">
        <w:rPr>
          <w:rFonts w:ascii="Gill Sans MT" w:hAnsi="Gill Sans MT"/>
          <w:sz w:val="23"/>
          <w:szCs w:val="23"/>
          <w:lang w:val="en-CA"/>
        </w:rPr>
        <w:fldChar w:fldCharType="end"/>
      </w:r>
      <w:r w:rsidRPr="001425B6">
        <w:rPr>
          <w:rFonts w:ascii="Gill Sans MT" w:hAnsi="Gill Sans MT"/>
          <w:sz w:val="23"/>
          <w:szCs w:val="23"/>
        </w:rPr>
        <w:t>We’re a fine company.  All we need to do is what we know how to do best and we’ll be just fine;</w:t>
      </w: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r>
      <w:r w:rsidR="00583CDA" w:rsidRPr="001425B6">
        <w:rPr>
          <w:rFonts w:ascii="Gill Sans MT" w:hAnsi="Gill Sans MT"/>
          <w:sz w:val="23"/>
          <w:szCs w:val="23"/>
          <w:lang w:val="en-CA"/>
        </w:rPr>
        <w:fldChar w:fldCharType="begin"/>
      </w:r>
      <w:r w:rsidRPr="001425B6">
        <w:rPr>
          <w:rFonts w:ascii="Gill Sans MT" w:hAnsi="Gill Sans MT"/>
          <w:sz w:val="23"/>
          <w:szCs w:val="23"/>
          <w:lang w:val="en-CA"/>
        </w:rPr>
        <w:instrText xml:space="preserve"> SEQ CHAPTER \h \r 1</w:instrText>
      </w:r>
      <w:r w:rsidR="00583CDA" w:rsidRPr="001425B6">
        <w:rPr>
          <w:rFonts w:ascii="Gill Sans MT" w:hAnsi="Gill Sans MT"/>
          <w:sz w:val="23"/>
          <w:szCs w:val="23"/>
          <w:lang w:val="en-CA"/>
        </w:rPr>
        <w:fldChar w:fldCharType="end"/>
      </w:r>
      <w:r w:rsidRPr="001425B6">
        <w:rPr>
          <w:rFonts w:ascii="Gill Sans MT" w:hAnsi="Gill Sans MT"/>
          <w:sz w:val="23"/>
          <w:szCs w:val="23"/>
        </w:rPr>
        <w:t>A search for simple solutions. “If we would only do this, we wouldn’t need to change.”</w:t>
      </w:r>
    </w:p>
    <w:p w:rsidR="004038C8" w:rsidRPr="001425B6" w:rsidRDefault="004038C8">
      <w:pPr>
        <w:pStyle w:val="BodyText"/>
        <w:tabs>
          <w:tab w:val="left" w:pos="360"/>
        </w:tabs>
        <w:ind w:left="360" w:hanging="360"/>
        <w:rPr>
          <w:rFonts w:ascii="Gill Sans MT" w:hAnsi="Gill Sans MT"/>
          <w:sz w:val="23"/>
          <w:szCs w:val="23"/>
        </w:rPr>
      </w:pPr>
    </w:p>
    <w:p w:rsidR="004038C8" w:rsidRPr="001425B6" w:rsidRDefault="00583CDA" w:rsidP="001425B6">
      <w:pPr>
        <w:rPr>
          <w:rFonts w:ascii="Gill Sans MT" w:hAnsi="Gill Sans MT"/>
          <w:sz w:val="23"/>
          <w:szCs w:val="23"/>
        </w:rPr>
      </w:pPr>
      <w:r w:rsidRPr="001425B6">
        <w:rPr>
          <w:rFonts w:ascii="Gill Sans MT" w:hAnsi="Gill Sans MT"/>
          <w:sz w:val="23"/>
          <w:szCs w:val="23"/>
          <w:lang w:val="en-CA"/>
        </w:rPr>
        <w:fldChar w:fldCharType="begin"/>
      </w:r>
      <w:r w:rsidR="004038C8" w:rsidRPr="001425B6">
        <w:rPr>
          <w:rFonts w:ascii="Gill Sans MT" w:hAnsi="Gill Sans MT"/>
          <w:sz w:val="23"/>
          <w:szCs w:val="23"/>
          <w:lang w:val="en-CA"/>
        </w:rPr>
        <w:instrText xml:space="preserve"> SEQ CHAPTER \h \r 1</w:instrText>
      </w:r>
      <w:r w:rsidRPr="001425B6">
        <w:rPr>
          <w:rFonts w:ascii="Gill Sans MT" w:hAnsi="Gill Sans MT"/>
          <w:sz w:val="23"/>
          <w:szCs w:val="23"/>
          <w:lang w:val="en-CA"/>
        </w:rPr>
        <w:fldChar w:fldCharType="end"/>
      </w:r>
      <w:r w:rsidR="004038C8" w:rsidRPr="001425B6">
        <w:rPr>
          <w:rFonts w:ascii="Gill Sans MT" w:hAnsi="Gill Sans MT"/>
          <w:sz w:val="23"/>
          <w:szCs w:val="23"/>
        </w:rPr>
        <w:t xml:space="preserve">Resistant managers like this phase because they don’t have to deal with the actual pain of loss.  They often will form cliques with others to fight the change, in an effort to keep from facing the need for change.  Again, keeping people involved in the basic rationale and </w:t>
      </w:r>
      <w:r w:rsidR="004038C8" w:rsidRPr="001425B6">
        <w:rPr>
          <w:rFonts w:ascii="Gill Sans MT" w:hAnsi="Gill Sans MT"/>
          <w:sz w:val="23"/>
          <w:szCs w:val="23"/>
        </w:rPr>
        <w:lastRenderedPageBreak/>
        <w:t xml:space="preserve">facts helps individuals understand the real </w:t>
      </w:r>
      <w:r w:rsidR="004038C8" w:rsidRPr="001425B6">
        <w:rPr>
          <w:rFonts w:ascii="Gill Sans MT" w:hAnsi="Gill Sans MT"/>
          <w:i/>
          <w:iCs/>
          <w:sz w:val="23"/>
          <w:szCs w:val="23"/>
        </w:rPr>
        <w:t>need</w:t>
      </w:r>
      <w:r w:rsidR="004038C8" w:rsidRPr="001425B6">
        <w:rPr>
          <w:rFonts w:ascii="Gill Sans MT" w:hAnsi="Gill Sans MT"/>
          <w:sz w:val="23"/>
          <w:szCs w:val="23"/>
        </w:rPr>
        <w:t xml:space="preserve"> for change.</w:t>
      </w:r>
    </w:p>
    <w:p w:rsidR="004038C8" w:rsidRPr="001425B6" w:rsidRDefault="004038C8">
      <w:pPr>
        <w:pStyle w:val="BodyText"/>
        <w:tabs>
          <w:tab w:val="left" w:pos="360"/>
        </w:tabs>
        <w:rPr>
          <w:rFonts w:ascii="Gill Sans MT" w:hAnsi="Gill Sans MT"/>
          <w:sz w:val="23"/>
          <w:szCs w:val="23"/>
        </w:rPr>
      </w:pPr>
    </w:p>
    <w:p w:rsidR="004038C8" w:rsidRPr="001425B6" w:rsidRDefault="00583CDA">
      <w:pPr>
        <w:jc w:val="both"/>
        <w:rPr>
          <w:rFonts w:ascii="Gill Sans MT" w:hAnsi="Gill Sans MT"/>
          <w:sz w:val="23"/>
          <w:szCs w:val="23"/>
        </w:rPr>
      </w:pPr>
      <w:r w:rsidRPr="001425B6">
        <w:rPr>
          <w:rFonts w:ascii="Gill Sans MT" w:hAnsi="Gill Sans MT"/>
          <w:sz w:val="23"/>
          <w:szCs w:val="23"/>
          <w:lang w:val="en-CA"/>
        </w:rPr>
        <w:fldChar w:fldCharType="begin"/>
      </w:r>
      <w:r w:rsidR="004038C8" w:rsidRPr="001425B6">
        <w:rPr>
          <w:rFonts w:ascii="Gill Sans MT" w:hAnsi="Gill Sans MT"/>
          <w:sz w:val="23"/>
          <w:szCs w:val="23"/>
          <w:lang w:val="en-CA"/>
        </w:rPr>
        <w:instrText xml:space="preserve"> SEQ CHAPTER \h \r 1</w:instrText>
      </w:r>
      <w:r w:rsidRPr="001425B6">
        <w:rPr>
          <w:rFonts w:ascii="Gill Sans MT" w:hAnsi="Gill Sans MT"/>
          <w:sz w:val="23"/>
          <w:szCs w:val="23"/>
          <w:lang w:val="en-CA"/>
        </w:rPr>
        <w:fldChar w:fldCharType="end"/>
      </w:r>
      <w:r w:rsidR="004038C8" w:rsidRPr="001425B6">
        <w:rPr>
          <w:rFonts w:ascii="Gill Sans MT" w:hAnsi="Gill Sans MT"/>
          <w:b/>
          <w:bCs/>
          <w:sz w:val="23"/>
          <w:szCs w:val="23"/>
          <w:u w:val="single"/>
        </w:rPr>
        <w:t>Anger</w:t>
      </w:r>
      <w:r w:rsidR="004038C8" w:rsidRPr="001425B6">
        <w:rPr>
          <w:rFonts w:ascii="Gill Sans MT" w:hAnsi="Gill Sans MT"/>
          <w:sz w:val="23"/>
          <w:szCs w:val="23"/>
        </w:rPr>
        <w:t xml:space="preserve"> – anger is a secondary emotion that develops from frustration, fear, hurt or anxiety and is often misdirected.  Anger often turns to blaming others.  “If it weren’t for those foreigners dumping, we could sell our product.”  Too often we espouse the free market or competitive spirit until someone else is better and then yell foul.  Anger is, however, often a good sign that the individual’s defensiveness is beginning and the basic need for change is recognized.  It is expressed by “I can fight it and maybe stop it.”  Once a person realizes change is inevitable, they can begin hearing.</w:t>
      </w:r>
    </w:p>
    <w:p w:rsidR="004038C8" w:rsidRPr="001425B6" w:rsidRDefault="004038C8">
      <w:pPr>
        <w:rPr>
          <w:rFonts w:ascii="Gill Sans MT" w:hAnsi="Gill Sans MT"/>
          <w:b/>
          <w:bCs/>
          <w:sz w:val="23"/>
          <w:szCs w:val="23"/>
          <w:u w:val="single"/>
        </w:rPr>
      </w:pPr>
    </w:p>
    <w:p w:rsidR="004038C8" w:rsidRPr="001425B6" w:rsidRDefault="00583CDA">
      <w:pPr>
        <w:pStyle w:val="BodyText"/>
        <w:tabs>
          <w:tab w:val="left" w:pos="360"/>
        </w:tabs>
        <w:rPr>
          <w:rFonts w:ascii="Gill Sans MT" w:hAnsi="Gill Sans MT"/>
          <w:sz w:val="23"/>
          <w:szCs w:val="23"/>
        </w:rPr>
      </w:pPr>
      <w:r w:rsidRPr="001425B6">
        <w:rPr>
          <w:rFonts w:ascii="Gill Sans MT" w:hAnsi="Gill Sans MT"/>
          <w:sz w:val="23"/>
          <w:szCs w:val="23"/>
          <w:lang w:val="en-CA"/>
        </w:rPr>
        <w:fldChar w:fldCharType="begin"/>
      </w:r>
      <w:r w:rsidR="004038C8" w:rsidRPr="001425B6">
        <w:rPr>
          <w:rFonts w:ascii="Gill Sans MT" w:hAnsi="Gill Sans MT"/>
          <w:sz w:val="23"/>
          <w:szCs w:val="23"/>
          <w:lang w:val="en-CA"/>
        </w:rPr>
        <w:instrText xml:space="preserve"> SEQ CHAPTER \h \r 1</w:instrText>
      </w:r>
      <w:r w:rsidRPr="001425B6">
        <w:rPr>
          <w:rFonts w:ascii="Gill Sans MT" w:hAnsi="Gill Sans MT"/>
          <w:sz w:val="23"/>
          <w:szCs w:val="23"/>
          <w:lang w:val="en-CA"/>
        </w:rPr>
        <w:fldChar w:fldCharType="end"/>
      </w:r>
      <w:r w:rsidR="004038C8" w:rsidRPr="001425B6">
        <w:rPr>
          <w:rFonts w:ascii="Gill Sans MT" w:hAnsi="Gill Sans MT"/>
          <w:b/>
          <w:bCs/>
          <w:sz w:val="23"/>
          <w:szCs w:val="23"/>
          <w:u w:val="single"/>
        </w:rPr>
        <w:t>Bargaining</w:t>
      </w:r>
      <w:r w:rsidR="004038C8" w:rsidRPr="001425B6">
        <w:rPr>
          <w:rFonts w:ascii="Gill Sans MT" w:hAnsi="Gill Sans MT"/>
          <w:sz w:val="23"/>
          <w:szCs w:val="23"/>
        </w:rPr>
        <w:t xml:space="preserve"> – a time of yearning and searching; a time of hope, along with discouragement; a need to hold on, buy some time, but a willingness to face the change.  The in-between stage, the attempt to cut a deal so the loss is minimized.  Illustrations of bargaining include:</w:t>
      </w:r>
    </w:p>
    <w:p w:rsidR="001425B6" w:rsidRPr="001425B6" w:rsidRDefault="001425B6">
      <w:pPr>
        <w:pStyle w:val="BodyText"/>
        <w:tabs>
          <w:tab w:val="left" w:pos="360"/>
        </w:tabs>
        <w:rPr>
          <w:rFonts w:ascii="Gill Sans MT" w:hAnsi="Gill Sans MT"/>
          <w:sz w:val="23"/>
          <w:szCs w:val="23"/>
        </w:rPr>
      </w:pP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Excessive cooperation or placating behavior;</w:t>
      </w:r>
      <w:r w:rsidR="00583CDA" w:rsidRPr="001425B6">
        <w:rPr>
          <w:rFonts w:ascii="Gill Sans MT" w:hAnsi="Gill Sans MT"/>
          <w:sz w:val="23"/>
          <w:szCs w:val="23"/>
          <w:lang w:val="en-CA"/>
        </w:rPr>
        <w:fldChar w:fldCharType="begin"/>
      </w:r>
      <w:r w:rsidRPr="001425B6">
        <w:rPr>
          <w:rFonts w:ascii="Gill Sans MT" w:hAnsi="Gill Sans MT"/>
          <w:sz w:val="23"/>
          <w:szCs w:val="23"/>
          <w:lang w:val="en-CA"/>
        </w:rPr>
        <w:instrText xml:space="preserve"> SEQ CHAPTER \h \r 1</w:instrText>
      </w:r>
      <w:r w:rsidR="00583CDA" w:rsidRPr="001425B6">
        <w:rPr>
          <w:rFonts w:ascii="Gill Sans MT" w:hAnsi="Gill Sans MT"/>
          <w:sz w:val="23"/>
          <w:szCs w:val="23"/>
          <w:lang w:val="en-CA"/>
        </w:rPr>
        <w:fldChar w:fldCharType="end"/>
      </w: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Buying time (“This is a long term effort”);</w:t>
      </w: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A willingness to take on some or a few new assignments;</w:t>
      </w: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Concessions (a win/loss strategy - it implies “I get it back later” and possibly more);</w:t>
      </w: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Actions and behaviors have an unreal quality, lack authenticity.</w:t>
      </w:r>
    </w:p>
    <w:p w:rsidR="004038C8" w:rsidRPr="001425B6" w:rsidRDefault="004038C8">
      <w:pPr>
        <w:pStyle w:val="BodyText"/>
        <w:tabs>
          <w:tab w:val="left" w:pos="360"/>
        </w:tabs>
        <w:ind w:left="360" w:hanging="360"/>
        <w:rPr>
          <w:rFonts w:ascii="Gill Sans MT" w:hAnsi="Gill Sans MT"/>
          <w:sz w:val="23"/>
          <w:szCs w:val="23"/>
        </w:rPr>
      </w:pPr>
    </w:p>
    <w:p w:rsidR="004038C8" w:rsidRPr="001425B6" w:rsidRDefault="00583CDA">
      <w:pPr>
        <w:jc w:val="both"/>
        <w:rPr>
          <w:rFonts w:ascii="Gill Sans MT" w:hAnsi="Gill Sans MT"/>
          <w:sz w:val="23"/>
          <w:szCs w:val="23"/>
        </w:rPr>
      </w:pPr>
      <w:r w:rsidRPr="001425B6">
        <w:rPr>
          <w:rFonts w:ascii="Gill Sans MT" w:hAnsi="Gill Sans MT"/>
          <w:sz w:val="23"/>
          <w:szCs w:val="23"/>
          <w:lang w:val="en-CA"/>
        </w:rPr>
        <w:fldChar w:fldCharType="begin"/>
      </w:r>
      <w:r w:rsidR="004038C8" w:rsidRPr="001425B6">
        <w:rPr>
          <w:rFonts w:ascii="Gill Sans MT" w:hAnsi="Gill Sans MT"/>
          <w:sz w:val="23"/>
          <w:szCs w:val="23"/>
          <w:lang w:val="en-CA"/>
        </w:rPr>
        <w:instrText xml:space="preserve"> SEQ CHAPTER \h \r 1</w:instrText>
      </w:r>
      <w:r w:rsidRPr="001425B6">
        <w:rPr>
          <w:rFonts w:ascii="Gill Sans MT" w:hAnsi="Gill Sans MT"/>
          <w:sz w:val="23"/>
          <w:szCs w:val="23"/>
          <w:lang w:val="en-CA"/>
        </w:rPr>
        <w:fldChar w:fldCharType="end"/>
      </w:r>
      <w:r w:rsidR="004038C8" w:rsidRPr="001425B6">
        <w:rPr>
          <w:rFonts w:ascii="Gill Sans MT" w:hAnsi="Gill Sans MT"/>
          <w:sz w:val="23"/>
          <w:szCs w:val="23"/>
        </w:rPr>
        <w:t>This is a critical period during the change cycle.  Managers find this discouragement and sadness hard to deal with and try to make it go away, as opposed to viewing it as healthy and normal.  Trying to make the need for change go away doesn’t do much good and blaming may drive the behavior underground.  Encourage open dialogue; it’s the best solution for working through the difficulties and differences.</w:t>
      </w:r>
    </w:p>
    <w:p w:rsidR="004038C8" w:rsidRPr="001425B6" w:rsidRDefault="004038C8">
      <w:pPr>
        <w:rPr>
          <w:rFonts w:ascii="Gill Sans MT" w:hAnsi="Gill Sans MT"/>
          <w:sz w:val="23"/>
          <w:szCs w:val="23"/>
        </w:rPr>
      </w:pPr>
    </w:p>
    <w:p w:rsidR="004038C8" w:rsidRDefault="004038C8" w:rsidP="001425B6">
      <w:pPr>
        <w:jc w:val="both"/>
        <w:rPr>
          <w:rFonts w:ascii="Gill Sans MT" w:hAnsi="Gill Sans MT"/>
          <w:i/>
          <w:iCs/>
          <w:sz w:val="23"/>
          <w:szCs w:val="23"/>
        </w:rPr>
      </w:pPr>
      <w:r w:rsidRPr="001425B6">
        <w:rPr>
          <w:rFonts w:ascii="Gill Sans MT" w:hAnsi="Gill Sans MT"/>
          <w:b/>
          <w:bCs/>
          <w:sz w:val="23"/>
          <w:szCs w:val="23"/>
          <w:u w:val="single"/>
        </w:rPr>
        <w:lastRenderedPageBreak/>
        <w:t>Depression</w:t>
      </w:r>
      <w:r w:rsidRPr="001425B6">
        <w:rPr>
          <w:rFonts w:ascii="Gill Sans MT" w:hAnsi="Gill Sans MT"/>
          <w:sz w:val="23"/>
          <w:szCs w:val="23"/>
        </w:rPr>
        <w:t xml:space="preserve"> – the neutral zone, a time of confusion and emptiness.  One feels disoriented, alone, powerless, and unable to control.  It’s that strange valley in the gap between the old and the new.  No more excuses, each must look inside themselves as individuals and organizations, owning the </w:t>
      </w:r>
      <w:r w:rsidR="00201F27" w:rsidRPr="001425B6">
        <w:rPr>
          <w:rFonts w:ascii="Gill Sans MT" w:hAnsi="Gill Sans MT"/>
          <w:sz w:val="23"/>
          <w:szCs w:val="23"/>
        </w:rPr>
        <w:t>incompetency</w:t>
      </w:r>
      <w:r w:rsidRPr="001425B6">
        <w:rPr>
          <w:rFonts w:ascii="Gill Sans MT" w:hAnsi="Gill Sans MT"/>
          <w:sz w:val="23"/>
          <w:szCs w:val="23"/>
        </w:rPr>
        <w:t xml:space="preserve">.  It’s an opportunity for creating the needed change about which some have dreamed.  </w:t>
      </w:r>
      <w:r w:rsidRPr="001425B6">
        <w:rPr>
          <w:rFonts w:ascii="Gill Sans MT" w:hAnsi="Gill Sans MT"/>
          <w:i/>
          <w:iCs/>
          <w:sz w:val="23"/>
          <w:szCs w:val="23"/>
        </w:rPr>
        <w:t>The more one is able to leave behind, the more room one has for the new.</w:t>
      </w:r>
    </w:p>
    <w:p w:rsidR="001425B6" w:rsidRPr="001425B6" w:rsidRDefault="001425B6" w:rsidP="001425B6">
      <w:pPr>
        <w:jc w:val="both"/>
        <w:rPr>
          <w:rFonts w:ascii="Gill Sans MT" w:hAnsi="Gill Sans MT"/>
          <w:i/>
          <w:iCs/>
          <w:sz w:val="23"/>
          <w:szCs w:val="23"/>
        </w:rPr>
      </w:pPr>
    </w:p>
    <w:p w:rsidR="004038C8" w:rsidRPr="001425B6" w:rsidRDefault="004038C8">
      <w:pPr>
        <w:pStyle w:val="BodyText"/>
        <w:tabs>
          <w:tab w:val="left" w:pos="0"/>
        </w:tabs>
        <w:rPr>
          <w:rFonts w:ascii="Gill Sans MT" w:hAnsi="Gill Sans MT"/>
          <w:sz w:val="23"/>
          <w:szCs w:val="23"/>
        </w:rPr>
      </w:pPr>
      <w:r w:rsidRPr="001425B6">
        <w:rPr>
          <w:rFonts w:ascii="Gill Sans MT" w:hAnsi="Gill Sans MT"/>
          <w:b/>
          <w:bCs/>
          <w:sz w:val="23"/>
          <w:szCs w:val="23"/>
          <w:u w:val="single"/>
        </w:rPr>
        <w:t>Acceptance</w:t>
      </w:r>
      <w:r w:rsidRPr="001425B6">
        <w:rPr>
          <w:rFonts w:ascii="Gill Sans MT" w:hAnsi="Gill Sans MT"/>
          <w:sz w:val="23"/>
          <w:szCs w:val="23"/>
        </w:rPr>
        <w:t xml:space="preserve"> – </w:t>
      </w:r>
      <w:r w:rsidRPr="001425B6">
        <w:rPr>
          <w:rFonts w:ascii="Gill Sans MT" w:hAnsi="Gill Sans MT"/>
          <w:i/>
          <w:iCs/>
          <w:sz w:val="23"/>
          <w:szCs w:val="23"/>
        </w:rPr>
        <w:t>one can come to new beginnings only at the end.</w:t>
      </w:r>
      <w:r w:rsidRPr="001425B6">
        <w:rPr>
          <w:rFonts w:ascii="Gill Sans MT" w:hAnsi="Gill Sans MT"/>
          <w:sz w:val="23"/>
          <w:szCs w:val="23"/>
        </w:rPr>
        <w:t xml:space="preserve">  There’s a new energy released by letting go of the old.  There is a real readiness to move forward.  People will say, “It’s really going to happen, and I can have a significant role in making it happen.  Let’s get on with it.”  Let’s just “do it.”</w:t>
      </w:r>
    </w:p>
    <w:p w:rsidR="001425B6" w:rsidRPr="001425B6" w:rsidRDefault="001425B6">
      <w:pPr>
        <w:pStyle w:val="BodyText"/>
        <w:tabs>
          <w:tab w:val="left" w:pos="0"/>
        </w:tabs>
        <w:rPr>
          <w:rFonts w:ascii="Gill Sans MT" w:hAnsi="Gill Sans MT"/>
          <w:sz w:val="23"/>
          <w:szCs w:val="23"/>
        </w:rPr>
      </w:pPr>
    </w:p>
    <w:p w:rsidR="004038C8" w:rsidRPr="001425B6" w:rsidRDefault="00583CDA">
      <w:pPr>
        <w:rPr>
          <w:rFonts w:ascii="Gill Sans MT" w:hAnsi="Gill Sans MT"/>
          <w:sz w:val="23"/>
          <w:szCs w:val="23"/>
        </w:rPr>
      </w:pPr>
      <w:r w:rsidRPr="001425B6">
        <w:rPr>
          <w:rFonts w:ascii="Gill Sans MT" w:hAnsi="Gill Sans MT"/>
          <w:sz w:val="23"/>
          <w:szCs w:val="23"/>
          <w:lang w:val="en-CA"/>
        </w:rPr>
        <w:fldChar w:fldCharType="begin"/>
      </w:r>
      <w:r w:rsidR="004038C8" w:rsidRPr="001425B6">
        <w:rPr>
          <w:rFonts w:ascii="Gill Sans MT" w:hAnsi="Gill Sans MT"/>
          <w:sz w:val="23"/>
          <w:szCs w:val="23"/>
          <w:lang w:val="en-CA"/>
        </w:rPr>
        <w:instrText xml:space="preserve"> SEQ CHAPTER \h \r 1</w:instrText>
      </w:r>
      <w:r w:rsidRPr="001425B6">
        <w:rPr>
          <w:rFonts w:ascii="Gill Sans MT" w:hAnsi="Gill Sans MT"/>
          <w:sz w:val="23"/>
          <w:szCs w:val="23"/>
          <w:lang w:val="en-CA"/>
        </w:rPr>
        <w:fldChar w:fldCharType="end"/>
      </w:r>
      <w:r w:rsidR="004038C8" w:rsidRPr="001425B6">
        <w:rPr>
          <w:rFonts w:ascii="Gill Sans MT" w:hAnsi="Gill Sans MT"/>
          <w:sz w:val="23"/>
          <w:szCs w:val="23"/>
        </w:rPr>
        <w:t>The real evidence that people have let go of the old way is characterized by:</w:t>
      </w:r>
    </w:p>
    <w:p w:rsidR="001425B6" w:rsidRPr="001425B6" w:rsidRDefault="001425B6">
      <w:pPr>
        <w:rPr>
          <w:rFonts w:ascii="Gill Sans MT" w:hAnsi="Gill Sans MT"/>
          <w:sz w:val="23"/>
          <w:szCs w:val="23"/>
        </w:rPr>
      </w:pPr>
    </w:p>
    <w:p w:rsidR="004038C8" w:rsidRPr="001425B6" w:rsidRDefault="004038C8">
      <w:pPr>
        <w:tabs>
          <w:tab w:val="left" w:pos="360"/>
          <w:tab w:val="left" w:pos="720"/>
          <w:tab w:val="left" w:pos="1440"/>
          <w:tab w:val="left" w:pos="2160"/>
          <w:tab w:val="left" w:pos="2880"/>
          <w:tab w:val="left" w:pos="3600"/>
          <w:tab w:val="left" w:pos="4320"/>
          <w:tab w:val="left" w:pos="5040"/>
        </w:tabs>
        <w:ind w:left="5400" w:hanging="5400"/>
        <w:jc w:val="both"/>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Lack of bargaining and negotiating;</w:t>
      </w:r>
    </w:p>
    <w:p w:rsidR="004038C8" w:rsidRPr="001425B6" w:rsidRDefault="004038C8">
      <w:pPr>
        <w:tabs>
          <w:tab w:val="left" w:pos="360"/>
          <w:tab w:val="left" w:pos="720"/>
          <w:tab w:val="left" w:pos="1440"/>
          <w:tab w:val="left" w:pos="2160"/>
          <w:tab w:val="left" w:pos="2880"/>
          <w:tab w:val="left" w:pos="3600"/>
          <w:tab w:val="left" w:pos="4320"/>
          <w:tab w:val="left" w:pos="5040"/>
        </w:tabs>
        <w:ind w:left="5400" w:hanging="5400"/>
        <w:jc w:val="both"/>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Less chasing after simple solutions;</w:t>
      </w: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Genuine interest in exploring new alternatives;</w:t>
      </w:r>
    </w:p>
    <w:p w:rsidR="004038C8" w:rsidRPr="001425B6" w:rsidRDefault="004038C8">
      <w:pPr>
        <w:pStyle w:val="BodyText"/>
        <w:tabs>
          <w:tab w:val="left" w:pos="360"/>
        </w:tabs>
        <w:ind w:left="360" w:hanging="360"/>
        <w:rPr>
          <w:rFonts w:ascii="Gill Sans MT" w:hAnsi="Gill Sans MT"/>
          <w:sz w:val="23"/>
          <w:szCs w:val="23"/>
        </w:rPr>
      </w:pPr>
      <w:r w:rsidRPr="001425B6">
        <w:rPr>
          <w:rFonts w:ascii="Gill Sans MT" w:hAnsi="Gill Sans MT"/>
          <w:sz w:val="23"/>
          <w:szCs w:val="23"/>
        </w:rPr>
        <w:t>•</w:t>
      </w:r>
      <w:r w:rsidRPr="001425B6">
        <w:rPr>
          <w:rFonts w:ascii="Gill Sans MT" w:hAnsi="Gill Sans MT"/>
          <w:sz w:val="23"/>
          <w:szCs w:val="23"/>
        </w:rPr>
        <w:tab/>
        <w:t>A real understanding that they must create the new.</w:t>
      </w:r>
    </w:p>
    <w:p w:rsidR="004038C8" w:rsidRPr="001425B6" w:rsidRDefault="004038C8">
      <w:pPr>
        <w:pStyle w:val="BodyText"/>
        <w:tabs>
          <w:tab w:val="left" w:pos="360"/>
        </w:tabs>
        <w:ind w:left="360" w:hanging="360"/>
        <w:rPr>
          <w:rFonts w:ascii="Gill Sans MT" w:hAnsi="Gill Sans MT"/>
          <w:sz w:val="23"/>
          <w:szCs w:val="23"/>
        </w:rPr>
      </w:pPr>
    </w:p>
    <w:p w:rsidR="004038C8" w:rsidRPr="001425B6" w:rsidRDefault="00583CDA">
      <w:pPr>
        <w:jc w:val="both"/>
        <w:rPr>
          <w:rFonts w:ascii="Gill Sans MT" w:hAnsi="Gill Sans MT"/>
          <w:sz w:val="23"/>
          <w:szCs w:val="23"/>
        </w:rPr>
      </w:pPr>
      <w:r w:rsidRPr="001425B6">
        <w:rPr>
          <w:rFonts w:ascii="Gill Sans MT" w:hAnsi="Gill Sans MT"/>
          <w:sz w:val="23"/>
          <w:szCs w:val="23"/>
          <w:lang w:val="en-CA"/>
        </w:rPr>
        <w:fldChar w:fldCharType="begin"/>
      </w:r>
      <w:r w:rsidR="004038C8" w:rsidRPr="001425B6">
        <w:rPr>
          <w:rFonts w:ascii="Gill Sans MT" w:hAnsi="Gill Sans MT"/>
          <w:sz w:val="23"/>
          <w:szCs w:val="23"/>
          <w:lang w:val="en-CA"/>
        </w:rPr>
        <w:instrText xml:space="preserve"> SEQ CHAPTER \h \r 1</w:instrText>
      </w:r>
      <w:r w:rsidRPr="001425B6">
        <w:rPr>
          <w:rFonts w:ascii="Gill Sans MT" w:hAnsi="Gill Sans MT"/>
          <w:sz w:val="23"/>
          <w:szCs w:val="23"/>
          <w:lang w:val="en-CA"/>
        </w:rPr>
        <w:fldChar w:fldCharType="end"/>
      </w:r>
      <w:r w:rsidR="004038C8" w:rsidRPr="001425B6">
        <w:rPr>
          <w:rFonts w:ascii="Gill Sans MT" w:hAnsi="Gill Sans MT"/>
          <w:sz w:val="23"/>
          <w:szCs w:val="23"/>
        </w:rPr>
        <w:t>These new beginnings call for a clarification of the roles and responsibilities that go beyond our traditional understanding of manager, supervisor, employee, etc.</w:t>
      </w:r>
    </w:p>
    <w:p w:rsidR="004038C8" w:rsidRPr="001425B6" w:rsidRDefault="004038C8">
      <w:pPr>
        <w:jc w:val="both"/>
        <w:rPr>
          <w:rFonts w:ascii="Gill Sans MT" w:hAnsi="Gill Sans MT"/>
          <w:sz w:val="23"/>
          <w:szCs w:val="23"/>
        </w:rPr>
      </w:pPr>
    </w:p>
    <w:p w:rsidR="004038C8" w:rsidRPr="001425B6" w:rsidRDefault="004038C8" w:rsidP="001425B6">
      <w:pPr>
        <w:pStyle w:val="BodyText"/>
        <w:tabs>
          <w:tab w:val="left" w:pos="360"/>
        </w:tabs>
        <w:rPr>
          <w:rFonts w:ascii="Gill Sans MT" w:hAnsi="Gill Sans MT"/>
          <w:sz w:val="23"/>
          <w:szCs w:val="23"/>
        </w:rPr>
      </w:pPr>
      <w:r w:rsidRPr="001425B6">
        <w:rPr>
          <w:rFonts w:ascii="Gill Sans MT" w:hAnsi="Gill Sans MT"/>
          <w:sz w:val="23"/>
          <w:szCs w:val="23"/>
        </w:rPr>
        <w:t>Hopefully, these five phases will help us understand why change is so difficult and slow.  However, it’s working through these stages that is critical and allows for true renewal to take place; a process that’s painful but unavoidable and essential if we are to survive and grow.</w:t>
      </w:r>
    </w:p>
    <w:sectPr w:rsidR="004038C8" w:rsidRPr="001425B6" w:rsidSect="001425B6">
      <w:type w:val="continuous"/>
      <w:pgSz w:w="12240" w:h="15840"/>
      <w:pgMar w:top="720" w:right="1440" w:bottom="360" w:left="1440" w:header="720" w:footer="36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03B" w:rsidRDefault="00DB203B">
      <w:r>
        <w:separator/>
      </w:r>
    </w:p>
  </w:endnote>
  <w:endnote w:type="continuationSeparator" w:id="0">
    <w:p w:rsidR="00DB203B" w:rsidRDefault="00DB203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ankGothic Md BT">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C8" w:rsidRDefault="004038C8">
    <w:pPr>
      <w:pStyle w:val="Footer"/>
      <w:rPr>
        <w:sz w:val="20"/>
      </w:rPr>
    </w:pPr>
  </w:p>
  <w:p w:rsidR="00F256ED" w:rsidRPr="001425B6" w:rsidRDefault="00F256ED" w:rsidP="00F256ED">
    <w:pPr>
      <w:pStyle w:val="Footer"/>
      <w:tabs>
        <w:tab w:val="right" w:pos="9360"/>
      </w:tabs>
      <w:rPr>
        <w:rFonts w:ascii="Gill Sans MT" w:hAnsi="Gill Sans MT"/>
        <w:color w:val="999999"/>
        <w:sz w:val="22"/>
        <w:szCs w:val="22"/>
      </w:rPr>
    </w:pPr>
    <w:r w:rsidRPr="001425B6">
      <w:rPr>
        <w:rFonts w:ascii="Gill Sans MT" w:hAnsi="Gill Sans MT"/>
        <w:color w:val="999999"/>
        <w:sz w:val="22"/>
        <w:szCs w:val="22"/>
      </w:rPr>
      <w:t xml:space="preserve">© 2005 Whitewater Strategies, Inc.                             </w:t>
    </w:r>
    <w:r w:rsidRPr="001425B6">
      <w:rPr>
        <w:rFonts w:ascii="Gill Sans MT" w:hAnsi="Gill Sans MT"/>
        <w:color w:val="999999"/>
        <w:sz w:val="22"/>
        <w:szCs w:val="22"/>
      </w:rPr>
      <w:tab/>
      <w:t xml:space="preserve">         Page </w:t>
    </w:r>
    <w:r w:rsidR="00583CDA" w:rsidRPr="001425B6">
      <w:rPr>
        <w:rStyle w:val="PageNumber"/>
        <w:rFonts w:ascii="Gill Sans MT" w:hAnsi="Gill Sans MT"/>
        <w:color w:val="999999"/>
        <w:sz w:val="22"/>
        <w:szCs w:val="22"/>
      </w:rPr>
      <w:fldChar w:fldCharType="begin"/>
    </w:r>
    <w:r w:rsidRPr="001425B6">
      <w:rPr>
        <w:rStyle w:val="PageNumber"/>
        <w:rFonts w:ascii="Gill Sans MT" w:hAnsi="Gill Sans MT"/>
        <w:color w:val="999999"/>
        <w:sz w:val="22"/>
        <w:szCs w:val="22"/>
      </w:rPr>
      <w:instrText xml:space="preserve"> PAGE </w:instrText>
    </w:r>
    <w:r w:rsidR="00583CDA" w:rsidRPr="001425B6">
      <w:rPr>
        <w:rStyle w:val="PageNumber"/>
        <w:rFonts w:ascii="Gill Sans MT" w:hAnsi="Gill Sans MT"/>
        <w:color w:val="999999"/>
        <w:sz w:val="22"/>
        <w:szCs w:val="22"/>
      </w:rPr>
      <w:fldChar w:fldCharType="separate"/>
    </w:r>
    <w:r w:rsidR="00201F27">
      <w:rPr>
        <w:rStyle w:val="PageNumber"/>
        <w:rFonts w:ascii="Gill Sans MT" w:hAnsi="Gill Sans MT"/>
        <w:noProof/>
        <w:color w:val="999999"/>
        <w:sz w:val="22"/>
        <w:szCs w:val="22"/>
      </w:rPr>
      <w:t>2</w:t>
    </w:r>
    <w:r w:rsidR="00583CDA" w:rsidRPr="001425B6">
      <w:rPr>
        <w:rStyle w:val="PageNumber"/>
        <w:rFonts w:ascii="Gill Sans MT" w:hAnsi="Gill Sans MT"/>
        <w:color w:val="999999"/>
        <w:sz w:val="22"/>
        <w:szCs w:val="22"/>
      </w:rPr>
      <w:fldChar w:fldCharType="end"/>
    </w:r>
    <w:r w:rsidRPr="001425B6">
      <w:rPr>
        <w:rStyle w:val="PageNumber"/>
        <w:rFonts w:ascii="Gill Sans MT" w:hAnsi="Gill Sans MT"/>
        <w:color w:val="999999"/>
        <w:sz w:val="22"/>
        <w:szCs w:val="22"/>
      </w:rPr>
      <w:t xml:space="preserve"> of </w:t>
    </w:r>
    <w:r w:rsidR="00583CDA" w:rsidRPr="001425B6">
      <w:rPr>
        <w:rStyle w:val="PageNumber"/>
        <w:rFonts w:ascii="Gill Sans MT" w:hAnsi="Gill Sans MT"/>
        <w:color w:val="999999"/>
        <w:sz w:val="22"/>
        <w:szCs w:val="22"/>
      </w:rPr>
      <w:fldChar w:fldCharType="begin"/>
    </w:r>
    <w:r w:rsidRPr="001425B6">
      <w:rPr>
        <w:rStyle w:val="PageNumber"/>
        <w:rFonts w:ascii="Gill Sans MT" w:hAnsi="Gill Sans MT"/>
        <w:color w:val="999999"/>
        <w:sz w:val="22"/>
        <w:szCs w:val="22"/>
      </w:rPr>
      <w:instrText xml:space="preserve"> NUMPAGES </w:instrText>
    </w:r>
    <w:r w:rsidR="00583CDA" w:rsidRPr="001425B6">
      <w:rPr>
        <w:rStyle w:val="PageNumber"/>
        <w:rFonts w:ascii="Gill Sans MT" w:hAnsi="Gill Sans MT"/>
        <w:color w:val="999999"/>
        <w:sz w:val="22"/>
        <w:szCs w:val="22"/>
      </w:rPr>
      <w:fldChar w:fldCharType="separate"/>
    </w:r>
    <w:r w:rsidR="00201F27">
      <w:rPr>
        <w:rStyle w:val="PageNumber"/>
        <w:rFonts w:ascii="Gill Sans MT" w:hAnsi="Gill Sans MT"/>
        <w:noProof/>
        <w:color w:val="999999"/>
        <w:sz w:val="22"/>
        <w:szCs w:val="22"/>
      </w:rPr>
      <w:t>2</w:t>
    </w:r>
    <w:r w:rsidR="00583CDA" w:rsidRPr="001425B6">
      <w:rPr>
        <w:rStyle w:val="PageNumber"/>
        <w:rFonts w:ascii="Gill Sans MT" w:hAnsi="Gill Sans MT"/>
        <w:color w:val="999999"/>
        <w:sz w:val="22"/>
        <w:szCs w:val="22"/>
      </w:rPr>
      <w:fldChar w:fldCharType="end"/>
    </w:r>
  </w:p>
  <w:p w:rsidR="004038C8" w:rsidRDefault="004038C8" w:rsidP="00F256ED">
    <w:pPr>
      <w:pStyle w:val="Footer"/>
      <w:tabs>
        <w:tab w:val="clear" w:pos="864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03B" w:rsidRDefault="00DB203B">
      <w:r>
        <w:separator/>
      </w:r>
    </w:p>
  </w:footnote>
  <w:footnote w:type="continuationSeparator" w:id="0">
    <w:p w:rsidR="00DB203B" w:rsidRDefault="00DB20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20" w:type="dxa"/>
      <w:tblLayout w:type="fixed"/>
      <w:tblLook w:val="01E0"/>
    </w:tblPr>
    <w:tblGrid>
      <w:gridCol w:w="9720"/>
    </w:tblGrid>
    <w:tr w:rsidR="00F256ED" w:rsidRPr="008B6394" w:rsidTr="008B6394">
      <w:trPr>
        <w:trHeight w:val="360"/>
      </w:trPr>
      <w:tc>
        <w:tcPr>
          <w:tcW w:w="9720" w:type="dxa"/>
          <w:tcMar>
            <w:left w:w="0" w:type="dxa"/>
            <w:right w:w="0" w:type="dxa"/>
          </w:tcMar>
          <w:vAlign w:val="center"/>
        </w:tcPr>
        <w:p w:rsidR="00F256ED" w:rsidRPr="008B6394" w:rsidRDefault="00583CDA" w:rsidP="008B6394">
          <w:pPr>
            <w:pStyle w:val="Header"/>
            <w:tabs>
              <w:tab w:val="center" w:pos="5180"/>
            </w:tabs>
            <w:jc w:val="center"/>
            <w:rPr>
              <w:b/>
              <w:i/>
              <w:color w:val="999999"/>
            </w:rPr>
          </w:pPr>
          <w:r w:rsidRPr="00583CD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24.25pt;margin-top:-9.35pt;width:47.25pt;height:36.75pt;z-index:1">
                <v:imagedata r:id="rId1" o:title="logosymbola" chromakey="#fdfdfd" gain="23593f" blacklevel="22938f"/>
              </v:shape>
            </w:pict>
          </w:r>
          <w:r w:rsidR="00F256ED" w:rsidRPr="008B6394">
            <w:rPr>
              <w:rFonts w:ascii="BankGothic Md BT" w:hAnsi="BankGothic Md BT"/>
              <w:b/>
              <w:i/>
              <w:color w:val="999999"/>
              <w:sz w:val="36"/>
              <w:szCs w:val="36"/>
            </w:rPr>
            <w:t>W</w:t>
          </w:r>
          <w:r w:rsidR="00F256ED" w:rsidRPr="008B6394">
            <w:rPr>
              <w:rFonts w:ascii="BankGothic Md BT" w:hAnsi="BankGothic Md BT"/>
              <w:b/>
              <w:i/>
              <w:color w:val="999999"/>
            </w:rPr>
            <w:t xml:space="preserve">hitewater            </w:t>
          </w:r>
          <w:r w:rsidR="00F256ED" w:rsidRPr="008B6394">
            <w:rPr>
              <w:rFonts w:ascii="BankGothic Md BT" w:hAnsi="BankGothic Md BT"/>
              <w:b/>
              <w:i/>
              <w:color w:val="999999"/>
              <w:sz w:val="36"/>
              <w:szCs w:val="36"/>
            </w:rPr>
            <w:t>S</w:t>
          </w:r>
          <w:r w:rsidR="00F256ED" w:rsidRPr="008B6394">
            <w:rPr>
              <w:rFonts w:ascii="BankGothic Md BT" w:hAnsi="BankGothic Md BT"/>
              <w:b/>
              <w:i/>
              <w:color w:val="999999"/>
            </w:rPr>
            <w:t>trategies</w:t>
          </w:r>
        </w:p>
      </w:tc>
    </w:tr>
  </w:tbl>
  <w:p w:rsidR="004038C8" w:rsidRDefault="004038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8AAAAE8"/>
    <w:lvl w:ilvl="0">
      <w:numFmt w:val="decimal"/>
      <w:lvlText w:val="*"/>
      <w:lvlJc w:val="left"/>
    </w:lvl>
  </w:abstractNum>
  <w:abstractNum w:abstractNumId="1">
    <w:nsid w:val="0FD461FC"/>
    <w:multiLevelType w:val="hybridMultilevel"/>
    <w:tmpl w:val="72B62F76"/>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nsid w:val="26B7731A"/>
    <w:multiLevelType w:val="hybridMultilevel"/>
    <w:tmpl w:val="114295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0304B8B"/>
    <w:multiLevelType w:val="hybridMultilevel"/>
    <w:tmpl w:val="20664CC4"/>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13141D7"/>
    <w:multiLevelType w:val="hybridMultilevel"/>
    <w:tmpl w:val="9CC82C1E"/>
    <w:lvl w:ilvl="0" w:tplc="297251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9A919A2"/>
    <w:multiLevelType w:val="hybridMultilevel"/>
    <w:tmpl w:val="11429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F6222DA"/>
    <w:multiLevelType w:val="hybridMultilevel"/>
    <w:tmpl w:val="72B62F7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7B6A5D42"/>
    <w:multiLevelType w:val="hybridMultilevel"/>
    <w:tmpl w:val="DCD449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0"/>
    <w:lvlOverride w:ilvl="0">
      <w:lvl w:ilvl="0">
        <w:start w:val="1"/>
        <w:numFmt w:val="bullet"/>
        <w:lvlText w:val="•"/>
        <w:legacy w:legacy="1" w:legacySpace="0" w:legacyIndent="1"/>
        <w:lvlJc w:val="left"/>
        <w:pPr>
          <w:ind w:left="3331" w:hanging="1"/>
        </w:pPr>
        <w:rPr>
          <w:rFonts w:ascii="Times New Roman" w:hAnsi="Times New Roman" w:hint="default"/>
        </w:rPr>
      </w:lvl>
    </w:lvlOverride>
  </w:num>
  <w:num w:numId="4">
    <w:abstractNumId w:val="7"/>
  </w:num>
  <w:num w:numId="5">
    <w:abstractNumId w:val="2"/>
  </w:num>
  <w:num w:numId="6">
    <w:abstractNumId w:val="5"/>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noPunctuationKerning/>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256ED"/>
    <w:rsid w:val="00051ECF"/>
    <w:rsid w:val="001425B6"/>
    <w:rsid w:val="00201F27"/>
    <w:rsid w:val="00324827"/>
    <w:rsid w:val="004038C8"/>
    <w:rsid w:val="004E5E0E"/>
    <w:rsid w:val="00583CDA"/>
    <w:rsid w:val="008B6394"/>
    <w:rsid w:val="00DB203B"/>
    <w:rsid w:val="00F256E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3CDA"/>
    <w:rPr>
      <w:sz w:val="24"/>
      <w:szCs w:val="24"/>
    </w:rPr>
  </w:style>
  <w:style w:type="paragraph" w:styleId="Heading1">
    <w:name w:val="heading 1"/>
    <w:basedOn w:val="Normal"/>
    <w:next w:val="Normal"/>
    <w:qFormat/>
    <w:rsid w:val="00583CDA"/>
    <w:pPr>
      <w:keepNext/>
      <w:outlineLvl w:val="0"/>
    </w:pPr>
    <w:rPr>
      <w:b/>
      <w:bCs/>
      <w:sz w:val="110"/>
      <w:szCs w:val="110"/>
    </w:rPr>
  </w:style>
  <w:style w:type="paragraph" w:styleId="Heading2">
    <w:name w:val="heading 2"/>
    <w:basedOn w:val="Normal"/>
    <w:next w:val="Normal"/>
    <w:qFormat/>
    <w:rsid w:val="00583CDA"/>
    <w:pPr>
      <w:keepNext/>
      <w:outlineLvl w:val="1"/>
    </w:pPr>
    <w:rPr>
      <w:b/>
      <w:bCs/>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83CDA"/>
    <w:pPr>
      <w:tabs>
        <w:tab w:val="center" w:pos="4320"/>
        <w:tab w:val="right" w:pos="8640"/>
      </w:tabs>
    </w:pPr>
  </w:style>
  <w:style w:type="paragraph" w:styleId="Footer">
    <w:name w:val="footer"/>
    <w:basedOn w:val="Normal"/>
    <w:rsid w:val="00583CDA"/>
    <w:pPr>
      <w:tabs>
        <w:tab w:val="center" w:pos="4320"/>
        <w:tab w:val="right" w:pos="8640"/>
      </w:tabs>
    </w:pPr>
  </w:style>
  <w:style w:type="paragraph" w:styleId="BodyText">
    <w:name w:val="Body Text"/>
    <w:basedOn w:val="Normal"/>
    <w:rsid w:val="00583CDA"/>
    <w:pPr>
      <w:jc w:val="both"/>
    </w:pPr>
  </w:style>
  <w:style w:type="paragraph" w:styleId="BodyText2">
    <w:name w:val="Body Text 2"/>
    <w:basedOn w:val="Normal"/>
    <w:rsid w:val="00583CDA"/>
    <w:pPr>
      <w:jc w:val="both"/>
    </w:pPr>
    <w:rPr>
      <w:sz w:val="20"/>
    </w:rPr>
  </w:style>
  <w:style w:type="paragraph" w:customStyle="1" w:styleId="Quick1">
    <w:name w:val="Quick 1."/>
    <w:rsid w:val="00583CDA"/>
    <w:pPr>
      <w:autoSpaceDE w:val="0"/>
      <w:autoSpaceDN w:val="0"/>
      <w:adjustRightInd w:val="0"/>
      <w:ind w:left="-1440"/>
    </w:pPr>
    <w:rPr>
      <w:rFonts w:ascii="CG Times" w:hAnsi="CG Times"/>
      <w:szCs w:val="24"/>
    </w:rPr>
  </w:style>
  <w:style w:type="paragraph" w:styleId="BodyText3">
    <w:name w:val="Body Text 3"/>
    <w:basedOn w:val="Normal"/>
    <w:rsid w:val="00583CDA"/>
    <w:pPr>
      <w:jc w:val="center"/>
    </w:pPr>
    <w:rPr>
      <w:b/>
      <w:bCs/>
      <w:sz w:val="20"/>
      <w:szCs w:val="22"/>
    </w:rPr>
  </w:style>
  <w:style w:type="paragraph" w:customStyle="1" w:styleId="Level1">
    <w:name w:val="Level 1"/>
    <w:rsid w:val="00583CDA"/>
    <w:pPr>
      <w:autoSpaceDE w:val="0"/>
      <w:autoSpaceDN w:val="0"/>
      <w:adjustRightInd w:val="0"/>
      <w:ind w:left="720"/>
    </w:pPr>
    <w:rPr>
      <w:rFonts w:ascii="CG Times" w:hAnsi="CG Times"/>
      <w:szCs w:val="24"/>
    </w:rPr>
  </w:style>
  <w:style w:type="character" w:styleId="PageNumber">
    <w:name w:val="page number"/>
    <w:basedOn w:val="DefaultParagraphFont"/>
    <w:rsid w:val="00583CDA"/>
  </w:style>
  <w:style w:type="table" w:styleId="TableGrid">
    <w:name w:val="Table Grid"/>
    <w:basedOn w:val="TableNormal"/>
    <w:rsid w:val="00F256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ASSIGNMENT:</vt:lpstr>
    </vt:vector>
  </TitlesOfParts>
  <Company/>
  <LinksUpToDate>false</LinksUpToDate>
  <CharactersWithSpaces>6231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dc:title>
  <dc:subject/>
  <dc:creator>david felten</dc:creator>
  <cp:keywords/>
  <dc:description/>
  <cp:lastModifiedBy>Kim Simmons</cp:lastModifiedBy>
  <cp:revision>4</cp:revision>
  <cp:lastPrinted>2008-12-16T22:48:00Z</cp:lastPrinted>
  <dcterms:created xsi:type="dcterms:W3CDTF">2008-12-16T22:48:00Z</dcterms:created>
  <dcterms:modified xsi:type="dcterms:W3CDTF">2009-07-03T03:12:00Z</dcterms:modified>
</cp:coreProperties>
</file>